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9A5B30">
        <w:rPr>
          <w:b/>
          <w:bCs/>
        </w:rPr>
        <w:t>-012</w:t>
      </w:r>
      <w:r w:rsidR="001F1B50">
        <w:rPr>
          <w:b/>
          <w:bCs/>
        </w:rPr>
        <w:t>/</w:t>
      </w:r>
      <w:r w:rsidR="00341BF9">
        <w:rPr>
          <w:b/>
          <w:bCs/>
        </w:rPr>
        <w:t>202</w:t>
      </w:r>
      <w:r w:rsidR="00AD0A1B">
        <w:rPr>
          <w:b/>
          <w:bCs/>
        </w:rPr>
        <w:t>3</w:t>
      </w:r>
      <w:r w:rsidR="003650DE">
        <w:rPr>
          <w:b/>
          <w:bCs/>
        </w:rPr>
        <w:t xml:space="preserve"> </w:t>
      </w:r>
      <w:r w:rsidR="009A5B30">
        <w:rPr>
          <w:b/>
          <w:bCs/>
        </w:rPr>
        <w:t>OBRA DE TEATRO</w:t>
      </w:r>
    </w:p>
    <w:p w:rsidR="00AB5D5C" w:rsidRDefault="00AB5D5C" w:rsidP="00A814CB">
      <w:pPr>
        <w:rPr>
          <w:b/>
          <w:bCs/>
        </w:rPr>
      </w:pPr>
    </w:p>
    <w:p w:rsidR="00AB5D5C" w:rsidRPr="0097566A" w:rsidRDefault="00AB5D5C" w:rsidP="0097566A">
      <w:pPr>
        <w:jc w:val="center"/>
        <w:rPr>
          <w:b/>
          <w:bCs/>
        </w:rPr>
      </w:pP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A814CB" w:rsidRPr="005C6BBF" w:rsidRDefault="000256CF" w:rsidP="00A814CB">
      <w:pPr>
        <w:jc w:val="center"/>
        <w:rPr>
          <w:b/>
          <w:bCs/>
        </w:rPr>
      </w:pPr>
      <w:r>
        <w:rPr>
          <w:b/>
          <w:bCs/>
        </w:rPr>
        <w:t>Solicit</w:t>
      </w:r>
      <w:r w:rsidR="001F61D5">
        <w:rPr>
          <w:b/>
          <w:bCs/>
        </w:rPr>
        <w:t>udes: 0000</w:t>
      </w:r>
      <w:r w:rsidR="009A5B30">
        <w:rPr>
          <w:b/>
          <w:bCs/>
        </w:rPr>
        <w:t>012</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2127BC" w:rsidP="00A8580D">
            <w:pPr>
              <w:jc w:val="both"/>
              <w:rPr>
                <w:rFonts w:cstheme="minorHAnsi"/>
                <w:lang w:val="es-ES_tradnl" w:eastAsia="es-ES"/>
              </w:rPr>
            </w:pPr>
            <w:r>
              <w:rPr>
                <w:rFonts w:cstheme="minorHAnsi"/>
                <w:lang w:val="es-ES_tradnl" w:eastAsia="es-ES"/>
              </w:rPr>
              <w:t>2023</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9A5B30" w:rsidP="00A8580D">
            <w:pPr>
              <w:jc w:val="both"/>
              <w:rPr>
                <w:rFonts w:cstheme="minorHAnsi"/>
                <w:b/>
                <w:lang w:val="es-ES_tradnl" w:eastAsia="es-ES"/>
              </w:rPr>
            </w:pPr>
            <w:r>
              <w:rPr>
                <w:rFonts w:cstheme="minorHAnsi"/>
                <w:b/>
                <w:lang w:val="es-ES_tradnl" w:eastAsia="es-ES"/>
              </w:rPr>
              <w:t>38</w:t>
            </w:r>
            <w:bookmarkStart w:id="0" w:name="_GoBack"/>
            <w:bookmarkEnd w:id="0"/>
            <w:r>
              <w:rPr>
                <w:rFonts w:cstheme="minorHAnsi"/>
                <w:b/>
                <w:lang w:val="es-ES_tradnl" w:eastAsia="es-ES"/>
              </w:rPr>
              <w:t>2</w:t>
            </w:r>
            <w:r w:rsidR="00075224">
              <w:rPr>
                <w:rFonts w:cstheme="minorHAnsi"/>
                <w:b/>
                <w:lang w:val="es-ES_tradnl" w:eastAsia="es-ES"/>
              </w:rPr>
              <w:t>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9A5B30" w:rsidP="00A8580D">
            <w:pPr>
              <w:spacing w:after="200" w:line="276" w:lineRule="auto"/>
              <w:jc w:val="both"/>
              <w:rPr>
                <w:rFonts w:cstheme="minorHAnsi"/>
                <w:b/>
              </w:rPr>
            </w:pPr>
            <w:r>
              <w:rPr>
                <w:rFonts w:cstheme="minorHAnsi"/>
                <w:b/>
              </w:rPr>
              <w:t>04/12</w:t>
            </w:r>
            <w:r w:rsidR="00151C91">
              <w:rPr>
                <w:rFonts w:cstheme="minorHAnsi"/>
                <w:b/>
              </w:rPr>
              <w:t>/2023</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9A5B30" w:rsidP="00E046AF">
            <w:pPr>
              <w:spacing w:after="200" w:line="276" w:lineRule="auto"/>
              <w:jc w:val="both"/>
              <w:rPr>
                <w:rFonts w:cstheme="minorHAnsi"/>
              </w:rPr>
            </w:pPr>
            <w:r>
              <w:rPr>
                <w:rFonts w:cstheme="minorHAnsi"/>
                <w:b/>
              </w:rPr>
              <w:t>08</w:t>
            </w:r>
            <w:r w:rsidR="00FD5499">
              <w:rPr>
                <w:rFonts w:cstheme="minorHAnsi"/>
                <w:b/>
              </w:rPr>
              <w:t>/12</w:t>
            </w:r>
            <w:r w:rsidR="00151C91">
              <w:rPr>
                <w:rFonts w:cstheme="minorHAnsi"/>
                <w:b/>
              </w:rPr>
              <w:t>/2023</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9A5B30" w:rsidP="005C6BBF">
            <w:pPr>
              <w:spacing w:after="200" w:line="276" w:lineRule="auto"/>
              <w:jc w:val="both"/>
              <w:rPr>
                <w:rFonts w:cstheme="minorHAnsi"/>
                <w:b/>
              </w:rPr>
            </w:pPr>
            <w:r>
              <w:rPr>
                <w:rFonts w:cstheme="minorHAnsi"/>
                <w:b/>
              </w:rPr>
              <w:t>08</w:t>
            </w:r>
            <w:r w:rsidR="00FD5499">
              <w:rPr>
                <w:rFonts w:cstheme="minorHAnsi"/>
                <w:b/>
              </w:rPr>
              <w:t>/12</w:t>
            </w:r>
            <w:r w:rsidR="00151C91">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rsidR="00E046AF" w:rsidRPr="00E046AF" w:rsidRDefault="00E046AF" w:rsidP="005C6BBF">
            <w:pPr>
              <w:jc w:val="both"/>
              <w:rPr>
                <w:rFonts w:cstheme="minorHAnsi"/>
              </w:rPr>
            </w:pPr>
          </w:p>
        </w:tc>
      </w:tr>
      <w:tr w:rsidR="001B3C09" w:rsidRPr="00E046AF" w:rsidTr="00E046AF">
        <w:tc>
          <w:tcPr>
            <w:tcW w:w="4644" w:type="dxa"/>
          </w:tcPr>
          <w:p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rsidR="001B3C09" w:rsidRPr="007C41D6" w:rsidRDefault="00A814CB" w:rsidP="00E7308C">
            <w:pPr>
              <w:jc w:val="both"/>
              <w:rPr>
                <w:rFonts w:ascii="Calibri" w:hAnsi="Calibri" w:cs="Calibri"/>
                <w:b/>
                <w:lang w:val="es-ES_tradnl" w:eastAsia="es-ES"/>
              </w:rPr>
            </w:pPr>
            <w:r>
              <w:rPr>
                <w:rFonts w:ascii="Calibri" w:hAnsi="Calibri" w:cs="Calibri"/>
                <w:b/>
                <w:lang w:val="es-ES_tradnl" w:eastAsia="es-ES"/>
              </w:rPr>
              <w:t>Recortada (</w:t>
            </w:r>
            <w:r w:rsidR="00E94D78">
              <w:rPr>
                <w:rFonts w:ascii="Calibri" w:hAnsi="Calibri" w:cs="Calibri"/>
                <w:b/>
                <w:lang w:val="es-ES_tradnl" w:eastAsia="es-ES"/>
              </w:rPr>
              <w:t>0</w:t>
            </w:r>
            <w:r>
              <w:rPr>
                <w:rFonts w:ascii="Calibri" w:hAnsi="Calibri" w:cs="Calibri"/>
                <w:b/>
                <w:lang w:val="es-ES_tradnl" w:eastAsia="es-ES"/>
              </w:rPr>
              <w:t>5</w:t>
            </w:r>
            <w:r w:rsidR="001B3C09" w:rsidRPr="007C41D6">
              <w:rPr>
                <w:rFonts w:ascii="Calibri" w:hAnsi="Calibri" w:cs="Calibri"/>
                <w:b/>
                <w:lang w:val="es-ES_tradnl" w:eastAsia="es-ES"/>
              </w:rPr>
              <w:t xml:space="preserve"> días) </w:t>
            </w:r>
          </w:p>
        </w:tc>
      </w:tr>
      <w:tr w:rsidR="001B3C09" w:rsidRPr="00E046AF" w:rsidTr="00E046AF">
        <w:tc>
          <w:tcPr>
            <w:tcW w:w="4644" w:type="dxa"/>
          </w:tcPr>
          <w:p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1B3C09" w:rsidRPr="00E046AF" w:rsidRDefault="001B3C09" w:rsidP="00F573ED">
            <w:pPr>
              <w:spacing w:after="200" w:line="276" w:lineRule="auto"/>
              <w:jc w:val="both"/>
              <w:rPr>
                <w:rFonts w:cstheme="minorHAnsi"/>
              </w:rPr>
            </w:pPr>
            <w:r w:rsidRPr="00E046AF">
              <w:rPr>
                <w:rFonts w:cstheme="minorHAnsi"/>
              </w:rPr>
              <w:t xml:space="preserve">Desde la fecha de apertura de propuestas o </w:t>
            </w:r>
            <w:r w:rsidRPr="00E046AF">
              <w:rPr>
                <w:rFonts w:cstheme="minorHAnsi"/>
              </w:rPr>
              <w:lastRenderedPageBreak/>
              <w:t>hasta 20 días posteriores</w:t>
            </w:r>
          </w:p>
        </w:tc>
      </w:tr>
      <w:tr w:rsidR="001B3C09" w:rsidRPr="00E046AF" w:rsidTr="00E046AF">
        <w:tc>
          <w:tcPr>
            <w:tcW w:w="4644" w:type="dxa"/>
          </w:tcPr>
          <w:p w:rsidR="001B3C09" w:rsidRPr="00E046AF" w:rsidRDefault="001B3C09" w:rsidP="00E046AF">
            <w:pPr>
              <w:rPr>
                <w:rFonts w:cstheme="minorHAnsi"/>
              </w:rPr>
            </w:pPr>
            <w:r w:rsidRPr="00E046AF">
              <w:rPr>
                <w:rFonts w:cstheme="minorHAnsi"/>
              </w:rPr>
              <w:lastRenderedPageBreak/>
              <w:t xml:space="preserve">Domicilio de las Oficinas del Órgano </w:t>
            </w:r>
            <w:r>
              <w:rPr>
                <w:rFonts w:cstheme="minorHAnsi"/>
              </w:rPr>
              <w:t xml:space="preserve">Interno de Control </w:t>
            </w:r>
            <w:r w:rsidRPr="00E046AF">
              <w:rPr>
                <w:rFonts w:cstheme="minorHAnsi"/>
              </w:rPr>
              <w:t xml:space="preserve"> donde podrán presentarse inconformidades.</w:t>
            </w:r>
          </w:p>
        </w:tc>
        <w:tc>
          <w:tcPr>
            <w:tcW w:w="4395" w:type="dxa"/>
          </w:tcPr>
          <w:p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rsidTr="00552BBE">
        <w:tc>
          <w:tcPr>
            <w:tcW w:w="2249" w:type="dxa"/>
          </w:tcPr>
          <w:p w:rsidR="00F573ED" w:rsidRDefault="00F573ED" w:rsidP="00F573ED">
            <w:pPr>
              <w:jc w:val="center"/>
            </w:pPr>
            <w:r w:rsidRPr="0042344F">
              <w:rPr>
                <w:b/>
                <w:bCs/>
              </w:rPr>
              <w:t>PARTIDA</w:t>
            </w:r>
          </w:p>
        </w:tc>
        <w:tc>
          <w:tcPr>
            <w:tcW w:w="2451" w:type="dxa"/>
          </w:tcPr>
          <w:p w:rsidR="00F573ED" w:rsidRDefault="00F573ED" w:rsidP="00F573ED">
            <w:pPr>
              <w:jc w:val="center"/>
            </w:pPr>
            <w:r w:rsidRPr="0042344F">
              <w:rPr>
                <w:b/>
                <w:bCs/>
              </w:rPr>
              <w:t>DESCRIPCIÓN</w:t>
            </w:r>
          </w:p>
        </w:tc>
        <w:tc>
          <w:tcPr>
            <w:tcW w:w="1951" w:type="dxa"/>
          </w:tcPr>
          <w:p w:rsidR="00F573ED" w:rsidRPr="0042344F" w:rsidRDefault="00F573ED" w:rsidP="00F573ED">
            <w:pPr>
              <w:jc w:val="center"/>
              <w:rPr>
                <w:b/>
                <w:bCs/>
              </w:rPr>
            </w:pPr>
            <w:r w:rsidRPr="0042344F">
              <w:rPr>
                <w:b/>
                <w:bCs/>
              </w:rPr>
              <w:t>CANTIDAD</w:t>
            </w:r>
          </w:p>
        </w:tc>
        <w:tc>
          <w:tcPr>
            <w:tcW w:w="2403" w:type="dxa"/>
          </w:tcPr>
          <w:p w:rsidR="00F573ED" w:rsidRPr="009A5B30" w:rsidRDefault="009A5B30" w:rsidP="00B36ABE">
            <w:pPr>
              <w:rPr>
                <w:b/>
              </w:rPr>
            </w:pPr>
            <w:r w:rsidRPr="009A5B30">
              <w:rPr>
                <w:b/>
              </w:rPr>
              <w:t>UNIDAD DE MEDIDA</w:t>
            </w:r>
          </w:p>
        </w:tc>
      </w:tr>
      <w:tr w:rsidR="00552BBE" w:rsidTr="00552BBE">
        <w:tc>
          <w:tcPr>
            <w:tcW w:w="2249" w:type="dxa"/>
          </w:tcPr>
          <w:p w:rsidR="00552BBE" w:rsidRDefault="00552BBE" w:rsidP="00E7308C">
            <w:pPr>
              <w:jc w:val="center"/>
              <w:rPr>
                <w:b/>
                <w:bCs/>
              </w:rPr>
            </w:pPr>
            <w:r>
              <w:rPr>
                <w:b/>
                <w:bCs/>
              </w:rPr>
              <w:t>1</w:t>
            </w:r>
          </w:p>
        </w:tc>
        <w:tc>
          <w:tcPr>
            <w:tcW w:w="2451" w:type="dxa"/>
          </w:tcPr>
          <w:p w:rsidR="00552BBE" w:rsidRPr="00A814CB" w:rsidRDefault="009A5B30"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Obra de teatro y show de personajes caracterizados de Disney por 120 minutos con ambientación, sonido, pelotas y bolos para 347 beneficiarios</w:t>
            </w:r>
          </w:p>
        </w:tc>
        <w:tc>
          <w:tcPr>
            <w:tcW w:w="1951" w:type="dxa"/>
          </w:tcPr>
          <w:p w:rsidR="00552BBE" w:rsidRDefault="00FD5499" w:rsidP="00E7308C">
            <w:pPr>
              <w:jc w:val="center"/>
              <w:rPr>
                <w:b/>
                <w:bCs/>
              </w:rPr>
            </w:pPr>
            <w:r>
              <w:rPr>
                <w:b/>
                <w:bCs/>
              </w:rPr>
              <w:t>1</w:t>
            </w:r>
          </w:p>
        </w:tc>
        <w:tc>
          <w:tcPr>
            <w:tcW w:w="2403" w:type="dxa"/>
          </w:tcPr>
          <w:p w:rsidR="00552BBE" w:rsidRDefault="00FD5499" w:rsidP="00E7308C">
            <w:pPr>
              <w:jc w:val="center"/>
              <w:rPr>
                <w:b/>
                <w:bCs/>
              </w:rPr>
            </w:pPr>
            <w:r>
              <w:rPr>
                <w:b/>
                <w:bCs/>
              </w:rPr>
              <w:t>Espectáculo</w:t>
            </w:r>
          </w:p>
        </w:tc>
      </w:tr>
      <w:tr w:rsidR="00552BBE" w:rsidTr="00552BBE">
        <w:tc>
          <w:tcPr>
            <w:tcW w:w="2249" w:type="dxa"/>
          </w:tcPr>
          <w:p w:rsidR="00552BBE" w:rsidRPr="008D06C1" w:rsidRDefault="00552BBE" w:rsidP="00FA3831">
            <w:pPr>
              <w:jc w:val="center"/>
              <w:rPr>
                <w:bCs/>
              </w:rPr>
            </w:pPr>
          </w:p>
        </w:tc>
        <w:tc>
          <w:tcPr>
            <w:tcW w:w="2451" w:type="dxa"/>
          </w:tcPr>
          <w:p w:rsidR="00552BBE" w:rsidRPr="005C6BBF" w:rsidRDefault="00552BBE" w:rsidP="00B36ABE"/>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552BBE">
        <w:tc>
          <w:tcPr>
            <w:tcW w:w="2249" w:type="dxa"/>
          </w:tcPr>
          <w:p w:rsidR="00552BBE" w:rsidRDefault="00552BBE" w:rsidP="00FA3831">
            <w:pPr>
              <w:jc w:val="center"/>
              <w:rPr>
                <w:b/>
                <w:bCs/>
              </w:rPr>
            </w:pPr>
          </w:p>
        </w:tc>
        <w:tc>
          <w:tcPr>
            <w:tcW w:w="2451" w:type="dxa"/>
          </w:tcPr>
          <w:p w:rsidR="00552BBE" w:rsidRPr="005C6BBF" w:rsidRDefault="00552BBE" w:rsidP="00FA3831">
            <w:pPr>
              <w:jc w:val="center"/>
            </w:pPr>
          </w:p>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F651D6">
        <w:tc>
          <w:tcPr>
            <w:tcW w:w="9054" w:type="dxa"/>
            <w:gridSpan w:val="4"/>
          </w:tcPr>
          <w:p w:rsidR="00552BBE" w:rsidRPr="00F573ED" w:rsidRDefault="00552BBE" w:rsidP="00552BBE">
            <w:pPr>
              <w:jc w:val="center"/>
            </w:pPr>
            <w:r>
              <w:t xml:space="preserve">Descripción Detallada: </w:t>
            </w:r>
          </w:p>
          <w:p w:rsidR="00552BBE" w:rsidRPr="005218A8" w:rsidRDefault="00552BBE" w:rsidP="005218A8">
            <w:pPr>
              <w:jc w:val="center"/>
            </w:pPr>
            <w:r>
              <w:t>PARTIDA</w:t>
            </w:r>
            <w:r w:rsidR="009A5B30">
              <w:t xml:space="preserve"> 1.- Convivencia de los beneficiarios que asisten a terapias en el Cendi Tlajomulco</w:t>
            </w:r>
          </w:p>
        </w:tc>
      </w:tr>
    </w:tbl>
    <w:p w:rsidR="00F573ED" w:rsidRPr="005C6BBF" w:rsidRDefault="00F573ED" w:rsidP="007127E1">
      <w:pP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lastRenderedPageBreak/>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Órgano </w:t>
      </w:r>
      <w:r w:rsidR="00101DC8">
        <w:t xml:space="preserve"> </w:t>
      </w:r>
      <w:r w:rsidR="00F3272E">
        <w:t xml:space="preserve">Interno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rsidR="00DF1819" w:rsidRDefault="00DF1819" w:rsidP="00D8067B">
      <w:pPr>
        <w:pStyle w:val="Sinespaciado"/>
      </w:pPr>
      <w:r>
        <w:t>a)</w:t>
      </w:r>
      <w:r>
        <w:tab/>
        <w:t>Depósito en efectivo realizado a través de la Tesorería Municipal para tal efecto.</w:t>
      </w:r>
    </w:p>
    <w:p w:rsidR="00DF1819" w:rsidRDefault="00DF1819" w:rsidP="00D8067B">
      <w:pPr>
        <w:pStyle w:val="Sinespaciado"/>
      </w:pPr>
      <w:r>
        <w:t>b)</w:t>
      </w:r>
      <w:r>
        <w:tab/>
        <w:t>Cheque certificado.</w:t>
      </w:r>
    </w:p>
    <w:p w:rsidR="00DF1819" w:rsidRDefault="00DF1819" w:rsidP="00D8067B">
      <w:pPr>
        <w:pStyle w:val="Sinespaciado"/>
      </w:pPr>
      <w:r>
        <w:t>c)</w:t>
      </w:r>
      <w:r>
        <w:tab/>
        <w:t>Una fianza expedida por una institución legalmente establecida.</w:t>
      </w:r>
    </w:p>
    <w:p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w:t>
      </w:r>
      <w:r w:rsidR="00F32677">
        <w:lastRenderedPageBreak/>
        <w:t xml:space="preserve">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rsidR="00D8067B" w:rsidRDefault="00D8067B" w:rsidP="00F32677">
      <w:pPr>
        <w:jc w:val="both"/>
      </w:pPr>
    </w:p>
    <w:p w:rsidR="00186D95" w:rsidRDefault="00186D95" w:rsidP="00BA785E">
      <w:pPr>
        <w:pStyle w:val="Sinespaciado"/>
        <w:jc w:val="center"/>
      </w:pPr>
      <w:r>
        <w:t>-------------------------------------------------</w:t>
      </w:r>
    </w:p>
    <w:p w:rsidR="00D8067B" w:rsidRDefault="00186D95" w:rsidP="007127E1">
      <w:pPr>
        <w:pStyle w:val="Sinespaciado"/>
        <w:jc w:val="center"/>
      </w:pPr>
      <w:r>
        <w:t>Lic. Gabriela Marisol Loera González</w:t>
      </w:r>
    </w:p>
    <w:p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4AC1"/>
    <w:rsid w:val="000C0F3E"/>
    <w:rsid w:val="000C7E7B"/>
    <w:rsid w:val="000D0418"/>
    <w:rsid w:val="00101DC8"/>
    <w:rsid w:val="00114A18"/>
    <w:rsid w:val="001177B6"/>
    <w:rsid w:val="001212B6"/>
    <w:rsid w:val="00130106"/>
    <w:rsid w:val="001327F7"/>
    <w:rsid w:val="00133F4E"/>
    <w:rsid w:val="00151C91"/>
    <w:rsid w:val="00171375"/>
    <w:rsid w:val="00186D95"/>
    <w:rsid w:val="0018751D"/>
    <w:rsid w:val="001A0D45"/>
    <w:rsid w:val="001B3C09"/>
    <w:rsid w:val="001B406A"/>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4099E"/>
    <w:rsid w:val="00254CA9"/>
    <w:rsid w:val="00293D16"/>
    <w:rsid w:val="002D6486"/>
    <w:rsid w:val="00302A32"/>
    <w:rsid w:val="00320ABD"/>
    <w:rsid w:val="00341BF9"/>
    <w:rsid w:val="00356A74"/>
    <w:rsid w:val="00363BB3"/>
    <w:rsid w:val="0036452A"/>
    <w:rsid w:val="003650DE"/>
    <w:rsid w:val="00385143"/>
    <w:rsid w:val="00392F18"/>
    <w:rsid w:val="003A1311"/>
    <w:rsid w:val="003A3A29"/>
    <w:rsid w:val="003A4474"/>
    <w:rsid w:val="003E166B"/>
    <w:rsid w:val="004371C9"/>
    <w:rsid w:val="004539F0"/>
    <w:rsid w:val="00461122"/>
    <w:rsid w:val="004714DC"/>
    <w:rsid w:val="00492B3D"/>
    <w:rsid w:val="00493887"/>
    <w:rsid w:val="004A3B94"/>
    <w:rsid w:val="004C69A7"/>
    <w:rsid w:val="004D0E30"/>
    <w:rsid w:val="004D1EA1"/>
    <w:rsid w:val="004D7C4D"/>
    <w:rsid w:val="004E121F"/>
    <w:rsid w:val="00500609"/>
    <w:rsid w:val="00502809"/>
    <w:rsid w:val="00516B8A"/>
    <w:rsid w:val="005218A8"/>
    <w:rsid w:val="005325AA"/>
    <w:rsid w:val="00552BBE"/>
    <w:rsid w:val="00561780"/>
    <w:rsid w:val="005703CA"/>
    <w:rsid w:val="005A059A"/>
    <w:rsid w:val="005B470B"/>
    <w:rsid w:val="005C51BC"/>
    <w:rsid w:val="005C61F0"/>
    <w:rsid w:val="005C6395"/>
    <w:rsid w:val="005C6BBF"/>
    <w:rsid w:val="005D7369"/>
    <w:rsid w:val="005E4CAB"/>
    <w:rsid w:val="005F279E"/>
    <w:rsid w:val="00603139"/>
    <w:rsid w:val="00603BF0"/>
    <w:rsid w:val="006300A2"/>
    <w:rsid w:val="00636374"/>
    <w:rsid w:val="00647CC1"/>
    <w:rsid w:val="00653209"/>
    <w:rsid w:val="00665A5D"/>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A5B30"/>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981"/>
    <w:rsid w:val="00DD3BCE"/>
    <w:rsid w:val="00DD75B4"/>
    <w:rsid w:val="00DE2F72"/>
    <w:rsid w:val="00DE57D2"/>
    <w:rsid w:val="00DF1819"/>
    <w:rsid w:val="00E046AF"/>
    <w:rsid w:val="00E046B0"/>
    <w:rsid w:val="00E20F78"/>
    <w:rsid w:val="00E4104E"/>
    <w:rsid w:val="00E42FAE"/>
    <w:rsid w:val="00E43701"/>
    <w:rsid w:val="00E448AC"/>
    <w:rsid w:val="00E510AD"/>
    <w:rsid w:val="00E601CF"/>
    <w:rsid w:val="00E643BD"/>
    <w:rsid w:val="00E75E5C"/>
    <w:rsid w:val="00E94D78"/>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5499"/>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FC09"/>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Cendis5</cp:lastModifiedBy>
  <cp:revision>61</cp:revision>
  <cp:lastPrinted>2023-11-23T19:38:00Z</cp:lastPrinted>
  <dcterms:created xsi:type="dcterms:W3CDTF">2022-07-18T17:32:00Z</dcterms:created>
  <dcterms:modified xsi:type="dcterms:W3CDTF">2023-12-04T20:18:00Z</dcterms:modified>
</cp:coreProperties>
</file>